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21D" w:rsidRPr="0007321D" w:rsidRDefault="0007321D" w:rsidP="0007321D">
      <w:pPr>
        <w:shd w:val="clear" w:color="auto" w:fill="FFFFFF"/>
        <w:spacing w:after="255" w:line="240" w:lineRule="auto"/>
        <w:outlineLvl w:val="0"/>
        <w:rPr>
          <w:rFonts w:ascii="Roboto" w:eastAsia="Times New Roman" w:hAnsi="Roboto" w:cs="Times New Roman"/>
          <w:b/>
          <w:bCs/>
          <w:color w:val="3C4357"/>
          <w:kern w:val="36"/>
          <w:sz w:val="36"/>
          <w:szCs w:val="36"/>
          <w:lang w:eastAsia="ru-RU"/>
        </w:rPr>
      </w:pPr>
      <w:r w:rsidRPr="0007321D">
        <w:rPr>
          <w:rFonts w:ascii="Roboto" w:eastAsia="Times New Roman" w:hAnsi="Roboto" w:cs="Times New Roman"/>
          <w:b/>
          <w:bCs/>
          <w:color w:val="3C4357"/>
          <w:kern w:val="36"/>
          <w:sz w:val="36"/>
          <w:szCs w:val="36"/>
          <w:lang w:eastAsia="ru-RU"/>
        </w:rPr>
        <w:t>С 1 сентября 2024 года вступают в силу Правила использования лесов для осуществления изыскательской деятельности</w:t>
      </w:r>
    </w:p>
    <w:p w:rsidR="0007321D" w:rsidRPr="0007321D" w:rsidRDefault="0007321D" w:rsidP="0007321D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07321D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Приказом Министерства природных ресурсов и экологии Российской Федерации от 25.04.2024 № 241 утверждены Правила использования лесов для осуществления изыскательской деятельности.</w:t>
      </w:r>
    </w:p>
    <w:p w:rsidR="0007321D" w:rsidRPr="0007321D" w:rsidRDefault="0007321D" w:rsidP="0007321D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07321D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Правилами регламентировано, что для использования лесов в целях осуществления изыскательской деятельности лесной участок, находящийся в государственной или муниципальной собственности, предоставляется в аренду или в отношении этого лесного участка может быть установлен сервитут, публичный сервитут в соответствии со статьей 9 Лесного кодекса Российской Федерации. Одновременно с этим допускается использование лесов для указанной деятельности и без предоставления лесного участка либо установления сервитута,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власти, органов местного самоуправления в пределах полномочий указанных органов, определенных в соответствии со статьями 81 - 84 Лесного кодекса РФ.</w:t>
      </w:r>
    </w:p>
    <w:p w:rsidR="0007321D" w:rsidRPr="0007321D" w:rsidRDefault="0007321D" w:rsidP="0007321D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07321D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Для использования лесов в целях осуществления изыскательской деятельности индивидуальные предприниматели, юридические лица (далее - заявители) подают в уполномоченный орган заявление, в котором указываются сведения о заявителе, местоположение и площадь земель, необходимых для осуществления изыскательской деятельности.</w:t>
      </w:r>
    </w:p>
    <w:p w:rsidR="0007321D" w:rsidRPr="0007321D" w:rsidRDefault="0007321D" w:rsidP="0007321D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proofErr w:type="gramStart"/>
      <w:r w:rsidRPr="0007321D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Заявление  рассматривается</w:t>
      </w:r>
      <w:proofErr w:type="gramEnd"/>
      <w:r w:rsidRPr="0007321D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 xml:space="preserve"> в течение пятнадцати рабочих дней со дня его поступления в уполномоченный орган. По итогам рассмотрения принимается решение о выдаче разрешения или об отказе в выдаче разрешения. Устанавливаются в числе прочего обязанности заявителей, использующих леса для осуществления изыскательской деятельности с предоставлением или без предоставления лесного участка, с установлением или без установления сервитута, публичного сервитута.</w:t>
      </w:r>
    </w:p>
    <w:p w:rsidR="0007321D" w:rsidRPr="0007321D" w:rsidRDefault="0007321D" w:rsidP="0007321D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07321D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 xml:space="preserve">Настоящий приказ вступает в силу с 1 сентября 2024 года и действует до </w:t>
      </w:r>
      <w:proofErr w:type="spellStart"/>
      <w:r w:rsidRPr="0007321D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до</w:t>
      </w:r>
      <w:proofErr w:type="spellEnd"/>
      <w:r w:rsidRPr="0007321D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 xml:space="preserve"> 1 сентября 2030 года.</w:t>
      </w:r>
    </w:p>
    <w:p w:rsidR="00737809" w:rsidRDefault="00737809"/>
    <w:sectPr w:rsidR="0073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D"/>
    <w:rsid w:val="0007321D"/>
    <w:rsid w:val="0073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F7C06-A284-419E-A102-9D744EE9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2024-06-03T07:33:00Z</dcterms:created>
  <dcterms:modified xsi:type="dcterms:W3CDTF">2024-06-03T07:34:00Z</dcterms:modified>
</cp:coreProperties>
</file>